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C714" w14:textId="77777777" w:rsidR="00C51229" w:rsidRDefault="00C51229" w:rsidP="00770BB7">
      <w:pPr>
        <w:tabs>
          <w:tab w:val="center" w:pos="5580"/>
          <w:tab w:val="left" w:pos="9090"/>
        </w:tabs>
        <w:ind w:left="720" w:right="1080"/>
        <w:rPr>
          <w:rFonts w:ascii="Arial" w:hAnsi="Arial" w:cs="Arial"/>
          <w:color w:val="000000"/>
          <w:sz w:val="22"/>
          <w:szCs w:val="22"/>
        </w:rPr>
      </w:pPr>
    </w:p>
    <w:p w14:paraId="7F0C321D" w14:textId="77777777" w:rsidR="00901047" w:rsidRDefault="00901047" w:rsidP="00770BB7">
      <w:pPr>
        <w:tabs>
          <w:tab w:val="center" w:pos="5580"/>
          <w:tab w:val="left" w:pos="9090"/>
        </w:tabs>
        <w:ind w:left="720" w:right="1080"/>
        <w:rPr>
          <w:rFonts w:ascii="Arial" w:hAnsi="Arial" w:cs="Arial"/>
          <w:color w:val="000000"/>
          <w:sz w:val="22"/>
          <w:szCs w:val="22"/>
        </w:rPr>
      </w:pPr>
    </w:p>
    <w:p w14:paraId="11EB794D" w14:textId="77777777" w:rsidR="00901047" w:rsidRDefault="00901047" w:rsidP="00901047">
      <w:pPr>
        <w:pStyle w:val="Default"/>
        <w:tabs>
          <w:tab w:val="left" w:pos="1861"/>
          <w:tab w:val="center" w:pos="5400"/>
          <w:tab w:val="center" w:pos="5580"/>
        </w:tabs>
        <w:ind w:left="1440" w:right="1080" w:hanging="720"/>
        <w:jc w:val="center"/>
        <w:rPr>
          <w:rFonts w:ascii="Times New Roman" w:hAnsi="Times New Roman" w:cs="Times New Roman"/>
          <w:sz w:val="23"/>
          <w:szCs w:val="23"/>
        </w:rPr>
      </w:pPr>
      <w:r>
        <w:rPr>
          <w:rFonts w:ascii="Times New Roman" w:hAnsi="Times New Roman" w:cs="Times New Roman"/>
          <w:sz w:val="23"/>
          <w:szCs w:val="23"/>
        </w:rPr>
        <w:t>NOTICE TO APPLICANTS</w:t>
      </w:r>
    </w:p>
    <w:p w14:paraId="11992EB5" w14:textId="77777777" w:rsidR="00901047" w:rsidRDefault="00901047" w:rsidP="00901047">
      <w:pPr>
        <w:pStyle w:val="Default"/>
        <w:ind w:left="1440" w:right="1080" w:hanging="720"/>
        <w:jc w:val="center"/>
        <w:rPr>
          <w:rFonts w:ascii="Times New Roman" w:hAnsi="Times New Roman" w:cs="Times New Roman"/>
          <w:sz w:val="23"/>
          <w:szCs w:val="23"/>
        </w:rPr>
      </w:pPr>
      <w:r>
        <w:rPr>
          <w:rFonts w:ascii="Times New Roman" w:hAnsi="Times New Roman" w:cs="Times New Roman"/>
          <w:sz w:val="23"/>
          <w:szCs w:val="23"/>
        </w:rPr>
        <w:t>FOR</w:t>
      </w:r>
    </w:p>
    <w:p w14:paraId="3CA17DEA" w14:textId="77777777" w:rsidR="00901047" w:rsidRDefault="00901047" w:rsidP="00901047">
      <w:pPr>
        <w:pStyle w:val="Default"/>
        <w:ind w:left="1440" w:right="1080" w:hanging="720"/>
        <w:jc w:val="center"/>
        <w:rPr>
          <w:rFonts w:ascii="Times New Roman" w:hAnsi="Times New Roman" w:cs="Times New Roman"/>
          <w:sz w:val="23"/>
          <w:szCs w:val="23"/>
        </w:rPr>
      </w:pPr>
      <w:r>
        <w:rPr>
          <w:rFonts w:ascii="Times New Roman" w:hAnsi="Times New Roman" w:cs="Times New Roman"/>
          <w:sz w:val="23"/>
          <w:szCs w:val="23"/>
        </w:rPr>
        <w:t>SPECIAL EXCEPTION</w:t>
      </w:r>
    </w:p>
    <w:p w14:paraId="1A6861A3" w14:textId="77777777" w:rsidR="00901047" w:rsidRDefault="00901047" w:rsidP="00901047">
      <w:pPr>
        <w:pStyle w:val="Default"/>
        <w:ind w:left="1440" w:right="1080" w:hanging="720"/>
        <w:jc w:val="center"/>
        <w:rPr>
          <w:rFonts w:ascii="Times New Roman" w:hAnsi="Times New Roman" w:cs="Times New Roman"/>
          <w:sz w:val="23"/>
          <w:szCs w:val="23"/>
        </w:rPr>
      </w:pPr>
    </w:p>
    <w:p w14:paraId="317665B6" w14:textId="77777777" w:rsidR="00901047" w:rsidRDefault="00901047" w:rsidP="00901047">
      <w:pPr>
        <w:pStyle w:val="Default"/>
        <w:numPr>
          <w:ilvl w:val="0"/>
          <w:numId w:val="4"/>
        </w:numPr>
        <w:ind w:left="1440" w:right="1080" w:hanging="720"/>
        <w:rPr>
          <w:rFonts w:ascii="Times New Roman" w:hAnsi="Times New Roman" w:cs="Times New Roman"/>
          <w:sz w:val="23"/>
          <w:szCs w:val="23"/>
        </w:rPr>
      </w:pPr>
      <w:r>
        <w:rPr>
          <w:rFonts w:ascii="Times New Roman" w:hAnsi="Times New Roman" w:cs="Times New Roman"/>
          <w:sz w:val="23"/>
          <w:szCs w:val="23"/>
        </w:rPr>
        <w:t xml:space="preserve">A special exception is a use that would not be appropriate generally or without restriction throughout a land use classification but which, if controlled as to number, area, location, or relation to the neighborhood, would promote the public health, safety, welfare, morals, order, comfort, convenience, appearance, prosperity or the general welfare. Such uses may be permissible in a land use classification as a special exception if specific provision for such a special exception is made in the Land Development Regulations. </w:t>
      </w:r>
    </w:p>
    <w:p w14:paraId="2628B323" w14:textId="77777777" w:rsidR="00901047" w:rsidRDefault="00901047" w:rsidP="00901047">
      <w:pPr>
        <w:pStyle w:val="Default"/>
        <w:ind w:left="1440" w:right="1080" w:hanging="720"/>
        <w:rPr>
          <w:rFonts w:ascii="Times New Roman" w:hAnsi="Times New Roman" w:cs="Times New Roman"/>
          <w:sz w:val="23"/>
          <w:szCs w:val="23"/>
        </w:rPr>
      </w:pPr>
    </w:p>
    <w:p w14:paraId="026D0C27" w14:textId="77777777" w:rsidR="00901047" w:rsidRDefault="00901047" w:rsidP="00901047">
      <w:pPr>
        <w:pStyle w:val="Default"/>
        <w:numPr>
          <w:ilvl w:val="0"/>
          <w:numId w:val="4"/>
        </w:numPr>
        <w:ind w:left="1440" w:right="1080" w:hanging="720"/>
        <w:rPr>
          <w:rFonts w:ascii="Times New Roman" w:hAnsi="Times New Roman" w:cs="Times New Roman"/>
          <w:sz w:val="23"/>
          <w:szCs w:val="23"/>
        </w:rPr>
      </w:pPr>
      <w:r>
        <w:rPr>
          <w:rFonts w:ascii="Times New Roman" w:hAnsi="Times New Roman" w:cs="Times New Roman"/>
          <w:sz w:val="23"/>
          <w:szCs w:val="23"/>
        </w:rPr>
        <w:t xml:space="preserve">The following is required to be submitted along with the Petition for a Special Exception. </w:t>
      </w:r>
    </w:p>
    <w:p w14:paraId="2C77DDC1" w14:textId="77777777" w:rsidR="00901047" w:rsidRDefault="00901047" w:rsidP="00901047">
      <w:pPr>
        <w:pStyle w:val="Default"/>
        <w:ind w:left="1440" w:right="1080" w:hanging="720"/>
        <w:rPr>
          <w:rFonts w:ascii="Times New Roman" w:hAnsi="Times New Roman" w:cs="Times New Roman"/>
          <w:sz w:val="23"/>
          <w:szCs w:val="23"/>
        </w:rPr>
      </w:pPr>
    </w:p>
    <w:p w14:paraId="0D8307B1" w14:textId="77777777" w:rsidR="00901047" w:rsidRDefault="00901047" w:rsidP="00901047">
      <w:pPr>
        <w:pStyle w:val="Default"/>
        <w:numPr>
          <w:ilvl w:val="1"/>
          <w:numId w:val="5"/>
        </w:numPr>
        <w:ind w:left="1800" w:right="1080"/>
        <w:rPr>
          <w:rFonts w:ascii="Times New Roman" w:hAnsi="Times New Roman" w:cs="Times New Roman"/>
          <w:sz w:val="23"/>
          <w:szCs w:val="23"/>
        </w:rPr>
      </w:pPr>
      <w:r>
        <w:rPr>
          <w:rFonts w:ascii="Times New Roman" w:hAnsi="Times New Roman" w:cs="Times New Roman"/>
          <w:sz w:val="23"/>
          <w:szCs w:val="23"/>
        </w:rPr>
        <w:t xml:space="preserve">site plan at an appropriate scale showing proposed placement of structures on the property; provisions for ingress and egress, offstreet parking and offstreet loading areas, and refuse and service areas; and required yards and other open spaces; </w:t>
      </w:r>
    </w:p>
    <w:p w14:paraId="76CABBDB" w14:textId="77777777" w:rsidR="00901047" w:rsidRDefault="00901047" w:rsidP="00901047">
      <w:pPr>
        <w:pStyle w:val="Default"/>
        <w:ind w:left="1800" w:right="1080" w:hanging="360"/>
        <w:rPr>
          <w:rFonts w:ascii="Times New Roman" w:hAnsi="Times New Roman" w:cs="Times New Roman"/>
          <w:b/>
          <w:bCs/>
          <w:sz w:val="23"/>
          <w:szCs w:val="23"/>
        </w:rPr>
      </w:pPr>
    </w:p>
    <w:p w14:paraId="5A95C75A" w14:textId="77777777" w:rsidR="00901047" w:rsidRDefault="00901047" w:rsidP="00901047">
      <w:pPr>
        <w:pStyle w:val="Default"/>
        <w:ind w:left="180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Sections 4.12.17.4, 4.2.17.5, and 12.2 of the Land Development Regulations. </w:t>
      </w:r>
    </w:p>
    <w:p w14:paraId="3F0DBF35" w14:textId="77777777" w:rsidR="00901047" w:rsidRDefault="00901047" w:rsidP="00901047">
      <w:pPr>
        <w:pStyle w:val="Default"/>
        <w:ind w:left="1800" w:right="1080" w:hanging="360"/>
        <w:rPr>
          <w:rFonts w:ascii="Times New Roman" w:hAnsi="Times New Roman" w:cs="Times New Roman"/>
          <w:sz w:val="23"/>
          <w:szCs w:val="23"/>
        </w:rPr>
      </w:pPr>
    </w:p>
    <w:p w14:paraId="0D6D233B" w14:textId="77777777" w:rsidR="00901047" w:rsidRDefault="00901047" w:rsidP="00901047">
      <w:pPr>
        <w:pStyle w:val="Default"/>
        <w:numPr>
          <w:ilvl w:val="0"/>
          <w:numId w:val="5"/>
        </w:numPr>
        <w:ind w:left="1800" w:right="1080"/>
        <w:rPr>
          <w:rFonts w:ascii="Times New Roman" w:hAnsi="Times New Roman" w:cs="Times New Roman"/>
          <w:sz w:val="23"/>
          <w:szCs w:val="23"/>
        </w:rPr>
      </w:pPr>
      <w:r>
        <w:rPr>
          <w:rFonts w:ascii="Times New Roman" w:hAnsi="Times New Roman" w:cs="Times New Roman"/>
          <w:sz w:val="23"/>
          <w:szCs w:val="23"/>
        </w:rPr>
        <w:t xml:space="preserve">plans showing proposed locations for utility hook-up; </w:t>
      </w:r>
    </w:p>
    <w:p w14:paraId="2EED5325" w14:textId="77777777" w:rsidR="00901047" w:rsidRDefault="00901047" w:rsidP="00901047">
      <w:pPr>
        <w:pStyle w:val="Default"/>
        <w:ind w:left="1800" w:right="1080" w:hanging="360"/>
        <w:rPr>
          <w:rFonts w:ascii="Times New Roman" w:hAnsi="Times New Roman" w:cs="Times New Roman"/>
          <w:b/>
          <w:bCs/>
          <w:sz w:val="23"/>
          <w:szCs w:val="23"/>
        </w:rPr>
      </w:pPr>
    </w:p>
    <w:p w14:paraId="619B7B92" w14:textId="77777777" w:rsidR="00901047" w:rsidRDefault="00901047" w:rsidP="00901047">
      <w:pPr>
        <w:pStyle w:val="Default"/>
        <w:ind w:left="180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12.2 of the Land Development Regulations. </w:t>
      </w:r>
    </w:p>
    <w:p w14:paraId="24E074AB" w14:textId="77777777" w:rsidR="00901047" w:rsidRDefault="00901047" w:rsidP="00901047">
      <w:pPr>
        <w:pStyle w:val="Default"/>
        <w:ind w:left="1800" w:right="1080" w:hanging="360"/>
        <w:rPr>
          <w:rFonts w:ascii="Times New Roman" w:hAnsi="Times New Roman" w:cs="Times New Roman"/>
          <w:sz w:val="23"/>
          <w:szCs w:val="23"/>
        </w:rPr>
      </w:pPr>
    </w:p>
    <w:p w14:paraId="51E89BC9" w14:textId="77777777" w:rsidR="00901047" w:rsidRDefault="00901047" w:rsidP="00901047">
      <w:pPr>
        <w:pStyle w:val="Default"/>
        <w:numPr>
          <w:ilvl w:val="0"/>
          <w:numId w:val="5"/>
        </w:numPr>
        <w:ind w:left="1800" w:right="1080"/>
        <w:rPr>
          <w:rFonts w:ascii="Times New Roman" w:hAnsi="Times New Roman" w:cs="Times New Roman"/>
          <w:sz w:val="23"/>
          <w:szCs w:val="23"/>
        </w:rPr>
      </w:pPr>
      <w:r>
        <w:rPr>
          <w:rFonts w:ascii="Times New Roman" w:hAnsi="Times New Roman" w:cs="Times New Roman"/>
          <w:sz w:val="23"/>
          <w:szCs w:val="23"/>
        </w:rPr>
        <w:t xml:space="preserve">plans for screening and buffering with reference as to type, dimensions and character; </w:t>
      </w:r>
    </w:p>
    <w:p w14:paraId="63AD5BCA" w14:textId="77777777" w:rsidR="00901047" w:rsidRDefault="00901047" w:rsidP="00901047">
      <w:pPr>
        <w:pStyle w:val="Default"/>
        <w:ind w:left="1800" w:right="1080" w:hanging="360"/>
        <w:rPr>
          <w:rFonts w:ascii="Times New Roman" w:hAnsi="Times New Roman" w:cs="Times New Roman"/>
          <w:b/>
          <w:bCs/>
          <w:sz w:val="23"/>
          <w:szCs w:val="23"/>
        </w:rPr>
      </w:pPr>
    </w:p>
    <w:p w14:paraId="0CA73232" w14:textId="77777777" w:rsidR="00901047" w:rsidRDefault="00901047" w:rsidP="00901047">
      <w:pPr>
        <w:pStyle w:val="Default"/>
        <w:ind w:left="180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Sections, 4.2.13.1, 12.2 and the “MINIMUM LANDSCAPED BUFFER REQUIREMENTS” for the appropriate zoning district affected by the application included in Article 4 of the Land Development Regulations. </w:t>
      </w:r>
    </w:p>
    <w:p w14:paraId="053D6B87" w14:textId="77777777" w:rsidR="00901047" w:rsidRDefault="00901047" w:rsidP="00901047">
      <w:pPr>
        <w:pStyle w:val="Default"/>
        <w:ind w:left="1800" w:right="1080" w:hanging="360"/>
        <w:rPr>
          <w:rFonts w:ascii="Times New Roman" w:hAnsi="Times New Roman" w:cs="Times New Roman"/>
          <w:sz w:val="23"/>
          <w:szCs w:val="23"/>
        </w:rPr>
      </w:pPr>
    </w:p>
    <w:p w14:paraId="2052D8D6" w14:textId="77777777" w:rsidR="00901047" w:rsidRDefault="00901047" w:rsidP="00901047">
      <w:pPr>
        <w:pStyle w:val="Default"/>
        <w:numPr>
          <w:ilvl w:val="0"/>
          <w:numId w:val="5"/>
        </w:numPr>
        <w:ind w:left="1800" w:right="1080"/>
        <w:rPr>
          <w:rFonts w:ascii="Times New Roman" w:hAnsi="Times New Roman" w:cs="Times New Roman"/>
          <w:sz w:val="23"/>
          <w:szCs w:val="23"/>
        </w:rPr>
      </w:pPr>
      <w:r>
        <w:rPr>
          <w:rFonts w:ascii="Times New Roman" w:hAnsi="Times New Roman" w:cs="Times New Roman"/>
          <w:sz w:val="23"/>
          <w:szCs w:val="23"/>
        </w:rPr>
        <w:t xml:space="preserve">proposed landscaping; and </w:t>
      </w:r>
    </w:p>
    <w:p w14:paraId="25554576" w14:textId="77777777" w:rsidR="00901047" w:rsidRDefault="00901047" w:rsidP="00901047">
      <w:pPr>
        <w:pStyle w:val="Default"/>
        <w:ind w:left="1800" w:right="1080" w:hanging="360"/>
        <w:rPr>
          <w:rFonts w:ascii="Times New Roman" w:hAnsi="Times New Roman" w:cs="Times New Roman"/>
          <w:b/>
          <w:bCs/>
          <w:sz w:val="23"/>
          <w:szCs w:val="23"/>
        </w:rPr>
      </w:pPr>
    </w:p>
    <w:p w14:paraId="535690CA" w14:textId="77777777" w:rsidR="00901047" w:rsidRDefault="00901047" w:rsidP="00901047">
      <w:pPr>
        <w:pStyle w:val="Default"/>
        <w:ind w:left="180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Sections 4.2.13.1, 4.2.17.10, and 12.2 of the Land Development Regulations. </w:t>
      </w:r>
    </w:p>
    <w:p w14:paraId="3AFD75D1" w14:textId="77777777" w:rsidR="00901047" w:rsidRDefault="00901047" w:rsidP="00901047">
      <w:pPr>
        <w:pStyle w:val="Default"/>
        <w:ind w:left="1800" w:right="1080" w:hanging="360"/>
        <w:rPr>
          <w:rFonts w:ascii="Times New Roman" w:hAnsi="Times New Roman" w:cs="Times New Roman"/>
          <w:sz w:val="23"/>
          <w:szCs w:val="23"/>
        </w:rPr>
      </w:pPr>
    </w:p>
    <w:p w14:paraId="289DA400" w14:textId="77777777" w:rsidR="00901047" w:rsidRDefault="00901047" w:rsidP="00901047">
      <w:pPr>
        <w:pStyle w:val="Default"/>
        <w:numPr>
          <w:ilvl w:val="0"/>
          <w:numId w:val="5"/>
        </w:numPr>
        <w:ind w:left="1800" w:right="1080"/>
        <w:rPr>
          <w:rFonts w:ascii="Times New Roman" w:hAnsi="Times New Roman" w:cs="Times New Roman"/>
          <w:sz w:val="23"/>
          <w:szCs w:val="23"/>
        </w:rPr>
      </w:pPr>
      <w:r>
        <w:rPr>
          <w:rFonts w:ascii="Times New Roman" w:hAnsi="Times New Roman" w:cs="Times New Roman"/>
          <w:sz w:val="23"/>
          <w:szCs w:val="23"/>
        </w:rPr>
        <w:t xml:space="preserve">proposed signs and lighting, including type, dimensions and character. </w:t>
      </w:r>
    </w:p>
    <w:p w14:paraId="42A95C02" w14:textId="77777777" w:rsidR="00901047" w:rsidRDefault="00901047" w:rsidP="00901047">
      <w:pPr>
        <w:pStyle w:val="ListParagraph"/>
        <w:ind w:left="1800" w:right="1080" w:hanging="360"/>
        <w:rPr>
          <w:b/>
          <w:bCs/>
          <w:sz w:val="23"/>
          <w:szCs w:val="23"/>
        </w:rPr>
      </w:pPr>
    </w:p>
    <w:p w14:paraId="763B818E" w14:textId="77777777" w:rsidR="00901047" w:rsidRDefault="00901047" w:rsidP="00901047">
      <w:pPr>
        <w:pStyle w:val="ListParagraph"/>
        <w:ind w:left="1800" w:right="1080"/>
      </w:pPr>
      <w:r w:rsidRPr="0072493A">
        <w:rPr>
          <w:b/>
          <w:bCs/>
          <w:sz w:val="23"/>
          <w:szCs w:val="23"/>
        </w:rPr>
        <w:t>Refer to Sections 4.2.22 and 12.2 of the Land Development Regulations.</w:t>
      </w:r>
    </w:p>
    <w:p w14:paraId="63E613B4" w14:textId="77777777" w:rsidR="00901047" w:rsidRDefault="00901047" w:rsidP="00901047">
      <w:pPr>
        <w:ind w:left="1800" w:right="1080" w:hanging="360"/>
      </w:pPr>
    </w:p>
    <w:p w14:paraId="0C8EC89F" w14:textId="77777777" w:rsidR="00901047" w:rsidRDefault="00901047" w:rsidP="00901047">
      <w:pPr>
        <w:tabs>
          <w:tab w:val="center" w:pos="5580"/>
          <w:tab w:val="left" w:pos="9090"/>
        </w:tabs>
        <w:ind w:left="1440" w:right="1080" w:hanging="720"/>
        <w:rPr>
          <w:rFonts w:ascii="Arial" w:hAnsi="Arial" w:cs="Arial"/>
          <w:color w:val="000000"/>
          <w:sz w:val="22"/>
          <w:szCs w:val="22"/>
        </w:rPr>
      </w:pPr>
    </w:p>
    <w:sectPr w:rsidR="00901047" w:rsidSect="007F341E">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ADE1" w14:textId="77777777" w:rsidR="00A03A7F" w:rsidRDefault="00A03A7F" w:rsidP="007F341E">
      <w:r>
        <w:separator/>
      </w:r>
    </w:p>
  </w:endnote>
  <w:endnote w:type="continuationSeparator" w:id="0">
    <w:p w14:paraId="6B3C65DB" w14:textId="77777777" w:rsidR="00A03A7F" w:rsidRDefault="00A03A7F"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C0A3" w14:textId="77777777" w:rsidR="001C680A" w:rsidRDefault="001C6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C480" w14:textId="77777777" w:rsidR="001C680A" w:rsidRDefault="001C6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B960" w14:textId="77777777" w:rsidR="001C680A" w:rsidRDefault="001C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6B07" w14:textId="77777777" w:rsidR="00A03A7F" w:rsidRDefault="00A03A7F" w:rsidP="007F341E">
      <w:r>
        <w:separator/>
      </w:r>
    </w:p>
  </w:footnote>
  <w:footnote w:type="continuationSeparator" w:id="0">
    <w:p w14:paraId="0952DA84" w14:textId="77777777" w:rsidR="00A03A7F" w:rsidRDefault="00A03A7F"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E31A" w14:textId="77777777" w:rsidR="001C680A" w:rsidRDefault="001C6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F34" w14:textId="0377A5D2" w:rsidR="007F341E" w:rsidRPr="00C838AA" w:rsidRDefault="001C680A" w:rsidP="007F341E">
    <w:pPr>
      <w:tabs>
        <w:tab w:val="left" w:pos="9090"/>
      </w:tabs>
      <w:ind w:left="9090" w:hanging="9090"/>
      <w:rPr>
        <w:rFonts w:ascii="Arial" w:hAnsi="Arial" w:cs="Arial"/>
        <w:sz w:val="16"/>
        <w:szCs w:val="16"/>
      </w:rPr>
    </w:pPr>
    <w:r>
      <w:rPr>
        <w:rFonts w:ascii="Arial" w:hAnsi="Arial" w:cs="Arial"/>
      </w:rPr>
      <w:pict w14:anchorId="6A1F04B6">
        <v:rect id="Rectangle 2" o:spid="_x0000_s2049"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495F5A7B" w14:textId="77777777" w:rsidR="007F341E" w:rsidRDefault="007F341E" w:rsidP="007F341E">
                <w:r>
                  <w:rPr>
                    <w:rFonts w:asciiTheme="minorHAnsi" w:hAnsiTheme="minorHAnsi" w:cstheme="minorBidi"/>
                    <w:noProof/>
                    <w:sz w:val="20"/>
                    <w:szCs w:val="20"/>
                  </w:rPr>
                  <w:drawing>
                    <wp:inline distT="0" distB="0" distL="0" distR="0" wp14:anchorId="6E71C927" wp14:editId="1E3ED821">
                      <wp:extent cx="3174365" cy="1811655"/>
                      <wp:effectExtent l="1905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Pr>
        <w:rFonts w:ascii="Arial" w:hAnsi="Arial" w:cs="Arial"/>
        <w:sz w:val="16"/>
        <w:szCs w:val="16"/>
      </w:rPr>
      <w:t>JIMMY MURPHY</w:t>
    </w:r>
    <w:r w:rsidR="007F341E" w:rsidRPr="00C838AA">
      <w:rPr>
        <w:rFonts w:ascii="Arial" w:hAnsi="Arial" w:cs="Arial"/>
        <w:sz w:val="16"/>
        <w:szCs w:val="16"/>
      </w:rPr>
      <w:tab/>
      <w:t>GREG GODWIN</w:t>
    </w:r>
  </w:p>
  <w:p w14:paraId="247E6F38" w14:textId="77777777" w:rsidR="007F341E" w:rsidRPr="00C838AA" w:rsidRDefault="007F341E"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217D6BCC" w14:textId="5AD315D2" w:rsidR="007F341E" w:rsidRPr="00C838AA" w:rsidRDefault="007F341E"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C680A">
      <w:rPr>
        <w:rFonts w:ascii="Arial" w:hAnsi="Arial" w:cs="Arial"/>
        <w:color w:val="000000"/>
        <w:sz w:val="16"/>
        <w:szCs w:val="16"/>
      </w:rPr>
      <w:t>ROBBY ROBERSON</w:t>
    </w:r>
    <w:r w:rsidRPr="00C838AA">
      <w:rPr>
        <w:rFonts w:ascii="Arial" w:hAnsi="Arial" w:cs="Arial"/>
        <w:color w:val="000000"/>
        <w:sz w:val="16"/>
        <w:szCs w:val="16"/>
      </w:rPr>
      <w:tab/>
    </w:r>
    <w:r w:rsidR="001C680A">
      <w:rPr>
        <w:rFonts w:ascii="Arial" w:hAnsi="Arial" w:cs="Arial"/>
        <w:color w:val="000000"/>
        <w:sz w:val="16"/>
        <w:szCs w:val="16"/>
      </w:rPr>
      <w:t>ANDY DECKER</w:t>
    </w:r>
  </w:p>
  <w:p w14:paraId="639D2A47" w14:textId="77777777" w:rsidR="007F341E" w:rsidRPr="00C838AA" w:rsidRDefault="007F341E"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1F6BD656" w14:textId="15303071" w:rsidR="007F341E" w:rsidRPr="00C838AA" w:rsidRDefault="007F341E" w:rsidP="007F341E">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C680A">
      <w:rPr>
        <w:rFonts w:ascii="Arial" w:hAnsi="Arial" w:cs="Arial"/>
        <w:color w:val="000000"/>
        <w:sz w:val="16"/>
        <w:szCs w:val="16"/>
      </w:rPr>
      <w:t>JAMES HOWELL</w:t>
    </w:r>
  </w:p>
  <w:p w14:paraId="070A7457" w14:textId="77777777" w:rsidR="007F341E" w:rsidRPr="00C838AA" w:rsidRDefault="007F341E" w:rsidP="007F341E">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371DF1F1" w14:textId="4E2FFA28" w:rsidR="007F341E" w:rsidRPr="00C838AA" w:rsidRDefault="007F341E" w:rsidP="007F341E">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C680A">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12D77735" w14:textId="77777777" w:rsidR="007F341E" w:rsidRPr="00C838AA" w:rsidRDefault="007F341E" w:rsidP="007F341E">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6F04D8C2" w14:textId="23F8D3A0" w:rsidR="007F341E" w:rsidRPr="00C838AA" w:rsidRDefault="007F341E" w:rsidP="000E013F">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1C680A">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27FC86A2" w14:textId="77777777" w:rsidR="007F341E" w:rsidRPr="00C838AA" w:rsidRDefault="007F341E" w:rsidP="000E013F">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1DC5CDF2" w14:textId="615C9430" w:rsidR="007F341E" w:rsidRPr="00C838AA" w:rsidRDefault="007F341E" w:rsidP="007F341E">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1C680A">
      <w:rPr>
        <w:rFonts w:ascii="Arial" w:hAnsi="Arial" w:cs="Arial"/>
        <w:color w:val="000000"/>
        <w:sz w:val="16"/>
        <w:szCs w:val="16"/>
      </w:rPr>
      <w:t>3080</w:t>
    </w:r>
  </w:p>
  <w:p w14:paraId="487A6F44" w14:textId="77777777" w:rsidR="007F341E" w:rsidRPr="00C838AA" w:rsidRDefault="007F341E" w:rsidP="007F341E">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1C0B5FF1" w14:textId="77777777" w:rsidR="007F341E" w:rsidRPr="00C838AA" w:rsidRDefault="007F341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97C3" w14:textId="77777777" w:rsidR="001C680A" w:rsidRDefault="001C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16D"/>
    <w:multiLevelType w:val="hybridMultilevel"/>
    <w:tmpl w:val="2B282A62"/>
    <w:lvl w:ilvl="0" w:tplc="0409000F">
      <w:start w:val="1"/>
      <w:numFmt w:val="decimal"/>
      <w:lvlText w:val="%1."/>
      <w:lvlJc w:val="left"/>
      <w:pPr>
        <w:ind w:left="720" w:hanging="360"/>
      </w:pPr>
      <w:rPr>
        <w:rFonts w:hint="default"/>
      </w:rPr>
    </w:lvl>
    <w:lvl w:ilvl="1" w:tplc="62FE1F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0536C"/>
    <w:multiLevelType w:val="hybridMultilevel"/>
    <w:tmpl w:val="3F3C7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6066210">
    <w:abstractNumId w:val="4"/>
  </w:num>
  <w:num w:numId="2" w16cid:durableId="332802740">
    <w:abstractNumId w:val="3"/>
  </w:num>
  <w:num w:numId="3" w16cid:durableId="683900267">
    <w:abstractNumId w:val="2"/>
  </w:num>
  <w:num w:numId="4" w16cid:durableId="221259830">
    <w:abstractNumId w:val="0"/>
  </w:num>
  <w:num w:numId="5" w16cid:durableId="194302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2321A"/>
    <w:rsid w:val="00062559"/>
    <w:rsid w:val="00072606"/>
    <w:rsid w:val="0009089B"/>
    <w:rsid w:val="000A0A77"/>
    <w:rsid w:val="000A0FA9"/>
    <w:rsid w:val="000A4AC5"/>
    <w:rsid w:val="000C6225"/>
    <w:rsid w:val="000D1346"/>
    <w:rsid w:val="000E013F"/>
    <w:rsid w:val="000F1387"/>
    <w:rsid w:val="00143470"/>
    <w:rsid w:val="001A61AF"/>
    <w:rsid w:val="001C680A"/>
    <w:rsid w:val="00231F67"/>
    <w:rsid w:val="002F7316"/>
    <w:rsid w:val="00314A4D"/>
    <w:rsid w:val="00375775"/>
    <w:rsid w:val="003814D5"/>
    <w:rsid w:val="00394780"/>
    <w:rsid w:val="00473218"/>
    <w:rsid w:val="004B733C"/>
    <w:rsid w:val="004C7360"/>
    <w:rsid w:val="00501ED2"/>
    <w:rsid w:val="00546FB5"/>
    <w:rsid w:val="00570E85"/>
    <w:rsid w:val="005734EE"/>
    <w:rsid w:val="00586002"/>
    <w:rsid w:val="005E7B6C"/>
    <w:rsid w:val="00643E91"/>
    <w:rsid w:val="006A516B"/>
    <w:rsid w:val="006C05F8"/>
    <w:rsid w:val="006D1F66"/>
    <w:rsid w:val="006E5278"/>
    <w:rsid w:val="007557C6"/>
    <w:rsid w:val="00770BB7"/>
    <w:rsid w:val="007C22A3"/>
    <w:rsid w:val="007F341E"/>
    <w:rsid w:val="008140ED"/>
    <w:rsid w:val="008D394B"/>
    <w:rsid w:val="00901047"/>
    <w:rsid w:val="009209B6"/>
    <w:rsid w:val="009D47C0"/>
    <w:rsid w:val="009E5898"/>
    <w:rsid w:val="00A03A7F"/>
    <w:rsid w:val="00A30698"/>
    <w:rsid w:val="00A91772"/>
    <w:rsid w:val="00AA6F78"/>
    <w:rsid w:val="00AB72FC"/>
    <w:rsid w:val="00B06E9C"/>
    <w:rsid w:val="00B167B8"/>
    <w:rsid w:val="00B5115A"/>
    <w:rsid w:val="00B54099"/>
    <w:rsid w:val="00BA3EF8"/>
    <w:rsid w:val="00C4187E"/>
    <w:rsid w:val="00C50A77"/>
    <w:rsid w:val="00C51229"/>
    <w:rsid w:val="00C838AA"/>
    <w:rsid w:val="00D900B2"/>
    <w:rsid w:val="00DF31BA"/>
    <w:rsid w:val="00EC4190"/>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98FAA70"/>
  <w15:docId w15:val="{B7659110-7625-4B45-A7F3-FFD859A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paragraph" w:customStyle="1" w:styleId="Default">
    <w:name w:val="Default"/>
    <w:rsid w:val="00901047"/>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4</cp:revision>
  <cp:lastPrinted>2011-06-09T13:43:00Z</cp:lastPrinted>
  <dcterms:created xsi:type="dcterms:W3CDTF">2013-03-19T21:22:00Z</dcterms:created>
  <dcterms:modified xsi:type="dcterms:W3CDTF">2025-05-27T17:37:00Z</dcterms:modified>
</cp:coreProperties>
</file>